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5C9" w14:textId="77777777" w:rsidR="009D4B3B" w:rsidRPr="003D23C0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3D23C0">
        <w:rPr>
          <w:rFonts w:ascii="Segoe UI" w:hAnsi="Segoe UI" w:cs="Segoe UI"/>
          <w:b/>
          <w:sz w:val="20"/>
          <w:szCs w:val="20"/>
        </w:rPr>
        <w:t>Tisková zpráva</w:t>
      </w:r>
    </w:p>
    <w:p w14:paraId="7F0D513D" w14:textId="3173BD45" w:rsidR="009D4B3B" w:rsidRPr="003D23C0" w:rsidRDefault="00206B47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dubna </w:t>
      </w:r>
      <w:r w:rsidR="00AE104A" w:rsidRPr="003D23C0">
        <w:rPr>
          <w:rFonts w:ascii="Segoe UI" w:hAnsi="Segoe UI" w:cs="Segoe UI"/>
          <w:sz w:val="20"/>
          <w:szCs w:val="20"/>
        </w:rPr>
        <w:t>202</w:t>
      </w:r>
      <w:r w:rsidR="00AD5F7C">
        <w:rPr>
          <w:rFonts w:ascii="Segoe UI" w:hAnsi="Segoe UI" w:cs="Segoe UI"/>
          <w:sz w:val="20"/>
          <w:szCs w:val="20"/>
        </w:rPr>
        <w:t>3</w:t>
      </w:r>
    </w:p>
    <w:p w14:paraId="3CF28D77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4029F542" w14:textId="6C0B5778" w:rsidR="00F54B85" w:rsidRPr="000313C0" w:rsidRDefault="00206B47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 w:rsidRPr="00206B47">
        <w:rPr>
          <w:rFonts w:ascii="Segoe UI" w:hAnsi="Segoe UI" w:cs="Segoe UI"/>
          <w:caps w:val="0"/>
          <w:sz w:val="32"/>
          <w:szCs w:val="32"/>
        </w:rPr>
        <w:t>Velikonoce na Kačině nabídnou speciální prohlídky i</w:t>
      </w:r>
      <w:r w:rsidR="00CA6FCB">
        <w:rPr>
          <w:rFonts w:ascii="Segoe UI" w:hAnsi="Segoe UI" w:cs="Segoe UI"/>
          <w:caps w:val="0"/>
          <w:sz w:val="32"/>
          <w:szCs w:val="32"/>
        </w:rPr>
        <w:t> </w:t>
      </w:r>
      <w:r w:rsidRPr="00206B47">
        <w:rPr>
          <w:rFonts w:ascii="Segoe UI" w:hAnsi="Segoe UI" w:cs="Segoe UI"/>
          <w:caps w:val="0"/>
          <w:sz w:val="32"/>
          <w:szCs w:val="32"/>
        </w:rPr>
        <w:t>rodinnou hru v zámeckém parku</w:t>
      </w:r>
    </w:p>
    <w:p w14:paraId="24B2B574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3799F7A4" w14:textId="6F5B0340" w:rsidR="00085653" w:rsidRPr="00045301" w:rsidRDefault="002E38B7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>Te</w:t>
      </w:r>
      <w:r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matické 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prohlídky s</w:t>
      </w:r>
      <w:r w:rsid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 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průvodcem, rodinn</w:t>
      </w:r>
      <w:r w:rsid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á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hr</w:t>
      </w:r>
      <w:r w:rsid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a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i výstav</w:t>
      </w:r>
      <w:r w:rsid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a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tradičních symbolů</w:t>
      </w: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>, to je letošní program Velikonoc na Kačině</w:t>
      </w:r>
      <w:r w:rsidR="00CA6FCB" w:rsidRPr="00CA6FCB">
        <w:rPr>
          <w:rFonts w:ascii="Segoe UI" w:eastAsiaTheme="minorHAnsi" w:hAnsi="Segoe UI" w:cs="Segoe UI"/>
          <w:b/>
          <w:sz w:val="22"/>
          <w:szCs w:val="22"/>
          <w:lang w:eastAsia="en-US"/>
        </w:rPr>
        <w:t>.</w:t>
      </w:r>
      <w:r w:rsidR="0060068D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 </w:t>
      </w: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>Z</w:t>
      </w:r>
      <w:r w:rsidR="0060068D">
        <w:rPr>
          <w:rFonts w:ascii="Segoe UI" w:eastAsiaTheme="minorHAnsi" w:hAnsi="Segoe UI" w:cs="Segoe UI"/>
          <w:b/>
          <w:sz w:val="22"/>
          <w:szCs w:val="22"/>
          <w:lang w:eastAsia="en-US"/>
        </w:rPr>
        <w:t>ačínají 6. dubna</w:t>
      </w: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, </w:t>
      </w:r>
      <w:r w:rsidR="0060068D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na sobotu 15. dubna je připravena speciální prohlídková akce Kačina dokořán. </w:t>
      </w:r>
    </w:p>
    <w:p w14:paraId="28BE1457" w14:textId="77777777" w:rsidR="000313C0" w:rsidRPr="000D038F" w:rsidRDefault="000313C0" w:rsidP="000313C0">
      <w:pPr>
        <w:rPr>
          <w:rFonts w:ascii="Segoe UI" w:hAnsi="Segoe UI" w:cs="Segoe UI"/>
          <w:sz w:val="22"/>
          <w:szCs w:val="22"/>
        </w:rPr>
      </w:pPr>
    </w:p>
    <w:p w14:paraId="4144C9D4" w14:textId="2D432A2E" w:rsidR="001D254F" w:rsidRDefault="002E38B7" w:rsidP="001D254F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Od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 xml:space="preserve"> čtvrt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ka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6. 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>dubna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mají návštěvníci možnost v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e vybraných termínech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projít 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vyzdobený zámek i všechny prohlídkové okruhy. Prohlídky 13 Chotkov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kých komnat zpestří zajímavosti o</w:t>
      </w:r>
      <w:r w:rsidR="00927EC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velikonočních pokrmech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tradicích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i vyprávění,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 xml:space="preserve"> jak 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Velikonoce na Kačině trávila rodina Chotků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>. Návštěvníci mohou zhlédnout výstavu řehtaček a sbírkových předmětů, které se vážou k jarním svátkům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Velikonočně vyzdobená bude </w:t>
      </w:r>
      <w:r w:rsidR="00CA6FCB">
        <w:rPr>
          <w:rFonts w:ascii="Segoe UI" w:eastAsiaTheme="minorHAnsi" w:hAnsi="Segoe UI" w:cs="Segoe UI"/>
          <w:sz w:val="22"/>
          <w:szCs w:val="22"/>
          <w:lang w:eastAsia="en-US"/>
        </w:rPr>
        <w:t xml:space="preserve">i 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zámeck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á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 kuchyn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ě</w:t>
      </w:r>
      <w:r w:rsidR="001D254F" w:rsidRPr="001D254F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74C835AF" w14:textId="77777777" w:rsidR="00CA6FCB" w:rsidRPr="001D254F" w:rsidRDefault="00CA6FCB" w:rsidP="001D254F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6ED186E" w14:textId="04B5EFB2" w:rsidR="00CA6FCB" w:rsidRPr="00CA6FCB" w:rsidRDefault="00CA6FCB" w:rsidP="00CA6FCB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Velikonoční prohlídky </w:t>
      </w:r>
      <w:r w:rsidR="002E38B7">
        <w:rPr>
          <w:rFonts w:ascii="Segoe UI" w:eastAsiaTheme="minorHAnsi" w:hAnsi="Segoe UI" w:cs="Segoe UI"/>
          <w:sz w:val="22"/>
          <w:szCs w:val="22"/>
          <w:lang w:eastAsia="en-US"/>
        </w:rPr>
        <w:t xml:space="preserve">probíhají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v termínech </w:t>
      </w:r>
      <w:r w:rsidRPr="00CA6FCB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6.–10. dubna a 15.–16. dubna od 9 do 17 hodin.</w:t>
      </w:r>
    </w:p>
    <w:p w14:paraId="06FFA8BB" w14:textId="77777777" w:rsidR="001D254F" w:rsidRPr="001D254F" w:rsidRDefault="001D254F" w:rsidP="001D254F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17CAC5B8" w14:textId="7CD59BF7" w:rsidR="001D254F" w:rsidRDefault="001D254F" w:rsidP="001D254F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V exteriéru zámku je připravena rodinná hra </w:t>
      </w:r>
      <w:r w:rsidRPr="00CA6FCB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Hledání obřích vajíček</w:t>
      </w:r>
      <w:r w:rsidR="00CA6FCB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.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Na hlavním vchodu 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>do 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zámku bude umístěno vejce, u kterého 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bude k dispozici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>map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>ka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 s plánkem umístění dalších vajec v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>parku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Pokud 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během krásné procházky návštěvníci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>najd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ou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všechny, 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>mohou na 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>pokladn</w:t>
      </w:r>
      <w:r w:rsid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ě vyzvednou </w:t>
      </w:r>
      <w:r w:rsidRPr="001D254F">
        <w:rPr>
          <w:rFonts w:ascii="Segoe UI" w:eastAsiaTheme="minorHAnsi" w:hAnsi="Segoe UI" w:cs="Segoe UI"/>
          <w:sz w:val="22"/>
          <w:szCs w:val="22"/>
          <w:lang w:eastAsia="en-US"/>
        </w:rPr>
        <w:t xml:space="preserve">sladkou odměnu. </w:t>
      </w:r>
    </w:p>
    <w:p w14:paraId="7E2141E0" w14:textId="77777777" w:rsidR="0060068D" w:rsidRPr="001D254F" w:rsidRDefault="0060068D" w:rsidP="001D254F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432F103" w14:textId="524CF422" w:rsidR="0060068D" w:rsidRPr="0060068D" w:rsidRDefault="0060068D" w:rsidP="0060068D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Krásu zámeckých interiérů poodkryje v sobotu 15. dubna akce Kačina dokořán</w:t>
      </w:r>
    </w:p>
    <w:p w14:paraId="13F2548A" w14:textId="77777777" w:rsidR="0060068D" w:rsidRDefault="0060068D" w:rsidP="0060068D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</w:p>
    <w:p w14:paraId="4BDAF7EE" w14:textId="7A0FC355" w:rsidR="0060068D" w:rsidRPr="0060068D" w:rsidRDefault="0060068D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V sobotu 15. dubna </w:t>
      </w:r>
      <w:r w:rsidR="00C01C2A">
        <w:rPr>
          <w:rFonts w:ascii="Segoe UI" w:eastAsiaTheme="minorHAnsi" w:hAnsi="Segoe UI" w:cs="Segoe UI"/>
          <w:sz w:val="22"/>
          <w:szCs w:val="22"/>
          <w:lang w:eastAsia="en-US"/>
        </w:rPr>
        <w:t>se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Kačina tradičně připojí k celorepublikové akci Brány památek dokořán a odkryje některá ze svých tajemství. Pro zvídavé návštěvníky, kteří se zajímají o historii nejvýznamnější klasicistní stavby v českých zemích, jsou připraveny </w:t>
      </w:r>
      <w:r w:rsidRPr="00C01C2A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tři rozšířené prohlídky</w:t>
      </w:r>
      <w:r w:rsidR="00927EC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2E38B7">
        <w:rPr>
          <w:rFonts w:ascii="Segoe UI" w:eastAsiaTheme="minorHAnsi" w:hAnsi="Segoe UI" w:cs="Segoe UI"/>
          <w:sz w:val="22"/>
          <w:szCs w:val="22"/>
          <w:lang w:eastAsia="en-US"/>
        </w:rPr>
        <w:t>b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ěhem nich</w:t>
      </w:r>
      <w:r w:rsidR="002E38B7">
        <w:rPr>
          <w:rFonts w:ascii="Segoe UI" w:eastAsiaTheme="minorHAnsi" w:hAnsi="Segoe UI" w:cs="Segoe UI"/>
          <w:sz w:val="22"/>
          <w:szCs w:val="22"/>
          <w:lang w:eastAsia="en-US"/>
        </w:rPr>
        <w:t>ž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zaví</w:t>
      </w:r>
      <w:r w:rsidR="00C01C2A">
        <w:rPr>
          <w:rFonts w:ascii="Segoe UI" w:eastAsiaTheme="minorHAnsi" w:hAnsi="Segoe UI" w:cs="Segoe UI"/>
          <w:sz w:val="22"/>
          <w:szCs w:val="22"/>
          <w:lang w:eastAsia="en-US"/>
        </w:rPr>
        <w:t xml:space="preserve">tají i 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do míst</w:t>
      </w:r>
      <w:r w:rsidR="00C01C2A">
        <w:rPr>
          <w:rFonts w:ascii="Segoe UI" w:eastAsiaTheme="minorHAnsi" w:hAnsi="Segoe UI" w:cs="Segoe UI"/>
          <w:sz w:val="22"/>
          <w:szCs w:val="22"/>
          <w:lang w:eastAsia="en-US"/>
        </w:rPr>
        <w:t xml:space="preserve"> běžně nepřístupných. </w:t>
      </w:r>
    </w:p>
    <w:p w14:paraId="2A66478B" w14:textId="77777777" w:rsidR="0060068D" w:rsidRPr="0060068D" w:rsidRDefault="0060068D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0D3706B" w14:textId="60CB3672" w:rsidR="0060068D" w:rsidRPr="0060068D" w:rsidRDefault="002E38B7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Rozšířené speciální prohlídky je možné navštívit v časech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C01C2A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10:00–11:30, 13:00–14:30, 15:00–16:30 hodin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60068D" w:rsidRPr="0060068D">
        <w:rPr>
          <w:rFonts w:ascii="Segoe UI" w:eastAsiaTheme="minorHAnsi" w:hAnsi="Segoe UI" w:cs="Segoe UI"/>
          <w:sz w:val="22"/>
          <w:szCs w:val="22"/>
          <w:lang w:eastAsia="en-US"/>
        </w:rPr>
        <w:t>Vstupenky na prohlídky je možné zakoupit on-line i na místě. Kapacita prohlídek je omezená.</w:t>
      </w:r>
    </w:p>
    <w:p w14:paraId="3099B2C0" w14:textId="77777777" w:rsidR="00927EC3" w:rsidRDefault="00927EC3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00427DE8" w14:textId="4D863485" w:rsidR="00ED4F32" w:rsidRDefault="0060068D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S Martinem Ebelem, ředitelem odboru muzea architektury a stavitelství Národního technického muzea si</w:t>
      </w:r>
      <w:r w:rsidR="00C01C2A">
        <w:rPr>
          <w:rFonts w:ascii="Segoe UI" w:eastAsiaTheme="minorHAnsi" w:hAnsi="Segoe UI" w:cs="Segoe UI"/>
          <w:sz w:val="22"/>
          <w:szCs w:val="22"/>
          <w:lang w:eastAsia="en-US"/>
        </w:rPr>
        <w:t xml:space="preserve"> návštěvníci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prohlédn</w:t>
      </w:r>
      <w:r w:rsidR="00C01C2A">
        <w:rPr>
          <w:rFonts w:ascii="Segoe UI" w:eastAsiaTheme="minorHAnsi" w:hAnsi="Segoe UI" w:cs="Segoe UI"/>
          <w:sz w:val="22"/>
          <w:szCs w:val="22"/>
          <w:lang w:eastAsia="en-US"/>
        </w:rPr>
        <w:t>ou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parketové podlahy v zámeckých interiérech. Dozví se, co je unikátního na bohatých parketových vzorech z Kačiny a proč jejich význam sahá daleko za hranice České republiky.</w:t>
      </w:r>
      <w:r w:rsid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1644307F" w14:textId="77777777" w:rsidR="00ED4F32" w:rsidRDefault="00ED4F32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407D738C" w14:textId="11E4EC26" w:rsidR="00ED4F32" w:rsidRPr="00ED4F32" w:rsidRDefault="00ED4F32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ED4F32">
        <w:rPr>
          <w:rFonts w:ascii="Segoe UI" w:eastAsiaTheme="minorHAnsi" w:hAnsi="Segoe UI" w:cs="Segoe UI"/>
          <w:sz w:val="22"/>
          <w:szCs w:val="22"/>
          <w:lang w:eastAsia="en-US"/>
        </w:rPr>
        <w:t>Parketové podlahy na zámku Kačina tvoří zcela unikátní celek. Pochází z doby výstavby zámku, osazeny byly v letech 1814–1823 a jsou raritně zachovány v úplnosti. Jejich význam zvyšuje zachování grafických návrhů pro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jednotlivé typy parket,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jsou známy </w:t>
      </w:r>
      <w:r w:rsidRP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i údaje o jejich výrobě a pokládání. Na Kačině se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je možné vidět</w:t>
      </w:r>
      <w:r w:rsidRP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 širokou škál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u </w:t>
      </w:r>
      <w:r w:rsidRPr="00ED4F32">
        <w:rPr>
          <w:rFonts w:ascii="Segoe UI" w:eastAsiaTheme="minorHAnsi" w:hAnsi="Segoe UI" w:cs="Segoe UI"/>
          <w:sz w:val="22"/>
          <w:szCs w:val="22"/>
          <w:lang w:eastAsia="en-US"/>
        </w:rPr>
        <w:t>parket – od nejjednodušších typů až po zcela unikátní a velmi složité vzory s klasicistním dekorem pro reprezentační místnosti zámku. Bohatost některých paketových podlah na Kačině nemá v Čechách analogii, inspirace pochází z ciziny. Do prohlídky parket na Kačině bude zařazeno i srovnání s hlavními směry vývoje parketových podlah ve střední Evropě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</w:p>
    <w:p w14:paraId="1592CE01" w14:textId="27C6A61D" w:rsidR="0060068D" w:rsidRPr="00ED4F32" w:rsidRDefault="0060068D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7D0EC87" w14:textId="650ED53A" w:rsidR="00ED4F32" w:rsidRDefault="00ED4F32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Parketářský mistr René Caran názorně předvede restaurování historických i „obyčejných“ parket. Případní zájemci si navíc budou moci vyzkoušet práci parketáře na vzorcích parketových podlah.</w:t>
      </w:r>
    </w:p>
    <w:p w14:paraId="0516F847" w14:textId="77777777" w:rsidR="00ED4F32" w:rsidRPr="0060068D" w:rsidRDefault="00ED4F32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06DAA500" w14:textId="77777777" w:rsidR="00ED4F32" w:rsidRPr="0060068D" w:rsidRDefault="00ED4F32" w:rsidP="00ED4F3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Restaurátor Radek Ryšánek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zájemce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 xml:space="preserve"> seznámí s tím, co prospívá nebo škodí historickému nábytku. Vysvětlí, proč není dobrý nápad větrat v horkých nebo mrazivých dnech místnosti vybavené starobylými nábytkovými kusy. Poskytne také několik tipů, jak nejlépe ochránit cenný nábytek před dřevokazným hmyzem a zničujícími účinky slunečního záření.</w:t>
      </w:r>
    </w:p>
    <w:p w14:paraId="51E70E4D" w14:textId="77777777" w:rsidR="0060068D" w:rsidRPr="0060068D" w:rsidRDefault="0060068D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9E96E3F" w14:textId="77777777" w:rsidR="00ED4F32" w:rsidRDefault="0060068D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Vstupné:</w:t>
      </w:r>
      <w:r w:rsid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základní vstupné/dospělý 180,- Kč</w:t>
      </w:r>
      <w:r w:rsid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děti a mládež do 18 let 100,- Kč</w:t>
      </w:r>
      <w:r w:rsidR="00ED4F32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Pr="0060068D">
        <w:rPr>
          <w:rFonts w:ascii="Segoe UI" w:eastAsiaTheme="minorHAnsi" w:hAnsi="Segoe UI" w:cs="Segoe UI"/>
          <w:sz w:val="22"/>
          <w:szCs w:val="22"/>
          <w:lang w:eastAsia="en-US"/>
        </w:rPr>
        <w:t>senioři nad 70 let 150,- Kč</w:t>
      </w:r>
      <w:r w:rsidR="00ED4F32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43531EE1" w14:textId="77777777" w:rsidR="00ED4F32" w:rsidRDefault="00ED4F32" w:rsidP="0060068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0B68983" w14:textId="044AF81C" w:rsidR="00C92C06" w:rsidRPr="00045301" w:rsidRDefault="00C92C06" w:rsidP="002D4FF9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Národní zemědělské muzeum má kromě hlavní výstavní budovy v Praze také dalších pět poboček </w:t>
      </w:r>
      <w:r w:rsidR="00312CEA"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 Čáslav, zámek Kačina, zámek Ohrada, V</w:t>
      </w:r>
      <w:r w:rsidR="000313C0" w:rsidRPr="00045301">
        <w:rPr>
          <w:rFonts w:ascii="Segoe UI" w:hAnsi="Segoe UI" w:cs="Segoe UI"/>
          <w:i/>
          <w:sz w:val="20"/>
          <w:szCs w:val="20"/>
        </w:rPr>
        <w:t>altice a nově otevřené muzeum v 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Ostravě. </w:t>
      </w:r>
      <w:r w:rsidRPr="00045301">
        <w:rPr>
          <w:rFonts w:ascii="Segoe UI" w:hAnsi="Segoe UI" w:cs="Segoe UI"/>
          <w:i/>
          <w:sz w:val="20"/>
          <w:szCs w:val="20"/>
        </w:rPr>
        <w:t xml:space="preserve">Muzeum na zámku Kačina mapuje především historii českého venkova, expozice představuje vývoj hospodářského zázemí zámku. Samotný zámek Kačina je českým </w:t>
      </w:r>
      <w:r w:rsidR="00192565">
        <w:rPr>
          <w:rFonts w:ascii="Segoe UI" w:hAnsi="Segoe UI" w:cs="Segoe UI"/>
          <w:i/>
          <w:sz w:val="20"/>
          <w:szCs w:val="20"/>
        </w:rPr>
        <w:t>klasicistním</w:t>
      </w:r>
      <w:r w:rsidRPr="00045301">
        <w:rPr>
          <w:rFonts w:ascii="Segoe UI" w:hAnsi="Segoe UI" w:cs="Segoe UI"/>
          <w:i/>
          <w:sz w:val="20"/>
          <w:szCs w:val="20"/>
        </w:rPr>
        <w:t xml:space="preserve"> klenotem, návštěvníkům nabíz</w:t>
      </w:r>
      <w:r w:rsidR="008E7589" w:rsidRPr="00045301">
        <w:rPr>
          <w:rFonts w:ascii="Segoe UI" w:hAnsi="Segoe UI" w:cs="Segoe UI"/>
          <w:i/>
          <w:sz w:val="20"/>
          <w:szCs w:val="20"/>
        </w:rPr>
        <w:t>í jedinečné interiéry, jako je c</w:t>
      </w:r>
      <w:r w:rsidRPr="00045301">
        <w:rPr>
          <w:rFonts w:ascii="Segoe UI" w:hAnsi="Segoe UI" w:cs="Segoe UI"/>
          <w:i/>
          <w:sz w:val="20"/>
          <w:szCs w:val="20"/>
        </w:rPr>
        <w:t>hotkovská knihovna, divadlo</w:t>
      </w:r>
      <w:r w:rsidR="00384B70">
        <w:rPr>
          <w:rFonts w:ascii="Segoe UI" w:hAnsi="Segoe UI" w:cs="Segoe UI"/>
          <w:i/>
          <w:sz w:val="20"/>
          <w:szCs w:val="20"/>
        </w:rPr>
        <w:t>, skleník</w:t>
      </w:r>
      <w:r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 w:rsidR="00384B70">
        <w:rPr>
          <w:rFonts w:ascii="Segoe UI" w:hAnsi="Segoe UI" w:cs="Segoe UI"/>
          <w:i/>
          <w:sz w:val="20"/>
          <w:szCs w:val="20"/>
        </w:rPr>
        <w:t>konírna</w:t>
      </w:r>
      <w:r w:rsidRPr="00045301">
        <w:rPr>
          <w:rFonts w:ascii="Segoe UI" w:hAnsi="Segoe UI" w:cs="Segoe UI"/>
          <w:i/>
          <w:sz w:val="20"/>
          <w:szCs w:val="20"/>
        </w:rPr>
        <w:t xml:space="preserve">. </w:t>
      </w:r>
      <w:hyperlink r:id="rId8" w:history="1"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Kačina.</w:t>
        </w:r>
      </w:hyperlink>
    </w:p>
    <w:p w14:paraId="21E1D641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9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6FE53F0C" w14:textId="77777777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</w:p>
    <w:p w14:paraId="66A56E0B" w14:textId="77777777" w:rsidR="00927EC3" w:rsidRDefault="00CB65C2" w:rsidP="002D4FF9">
      <w:pPr>
        <w:rPr>
          <w:rFonts w:ascii="Segoe UI" w:hAnsi="Segoe UI" w:cs="Segoe UI"/>
          <w:b/>
          <w:sz w:val="20"/>
          <w:szCs w:val="20"/>
        </w:rPr>
      </w:pPr>
      <w:r w:rsidRPr="00045301">
        <w:rPr>
          <w:rFonts w:ascii="Segoe UI" w:hAnsi="Segoe UI" w:cs="Segoe UI"/>
          <w:b/>
          <w:sz w:val="20"/>
          <w:szCs w:val="20"/>
        </w:rPr>
        <w:t>Jitka Taussiková</w:t>
      </w:r>
    </w:p>
    <w:p w14:paraId="3A499BB8" w14:textId="39C8C7CA" w:rsidR="00CB65C2" w:rsidRPr="00045301" w:rsidRDefault="00CB65C2" w:rsidP="002D4FF9">
      <w:pPr>
        <w:rPr>
          <w:rFonts w:ascii="Segoe UI" w:hAnsi="Segoe UI" w:cs="Segoe UI"/>
          <w:b/>
          <w:sz w:val="20"/>
          <w:szCs w:val="20"/>
        </w:rPr>
      </w:pPr>
      <w:r w:rsidRPr="00045301">
        <w:rPr>
          <w:rFonts w:ascii="Segoe UI" w:hAnsi="Segoe UI" w:cs="Segoe UI"/>
          <w:b/>
          <w:sz w:val="20"/>
          <w:szCs w:val="20"/>
        </w:rPr>
        <w:t>tisková mluvčí</w:t>
      </w:r>
    </w:p>
    <w:p w14:paraId="34E7BA1C" w14:textId="77777777" w:rsidR="00CB65C2" w:rsidRPr="00045301" w:rsidRDefault="00CB65C2" w:rsidP="002D4FF9">
      <w:pPr>
        <w:rPr>
          <w:rFonts w:ascii="Segoe UI" w:hAnsi="Segoe UI" w:cs="Segoe UI"/>
          <w:b/>
          <w:sz w:val="20"/>
          <w:szCs w:val="20"/>
        </w:rPr>
      </w:pPr>
      <w:r w:rsidRPr="00045301">
        <w:rPr>
          <w:rFonts w:ascii="Segoe UI" w:hAnsi="Segoe UI" w:cs="Segoe UI"/>
          <w:b/>
          <w:sz w:val="20"/>
          <w:szCs w:val="20"/>
        </w:rPr>
        <w:lastRenderedPageBreak/>
        <w:t>Národní zemědělské muzeum</w:t>
      </w:r>
    </w:p>
    <w:p w14:paraId="38DB9CF6" w14:textId="3A62E6C5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Tel.: </w:t>
      </w:r>
      <w:r w:rsidR="00B46E7A"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601 </w:t>
      </w:r>
      <w:r w:rsidR="00B46E7A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</w:t>
      </w:r>
      <w:r w:rsidR="00B46E7A"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 </w:t>
      </w:r>
      <w:r w:rsidR="00B46E7A">
        <w:rPr>
          <w:rFonts w:ascii="Segoe UI" w:eastAsiaTheme="minorEastAsia" w:hAnsi="Segoe UI" w:cs="Segoe UI"/>
          <w:noProof/>
          <w:sz w:val="20"/>
          <w:szCs w:val="20"/>
          <w:lang w:eastAsia="cs-CZ"/>
        </w:rPr>
        <w:t>460</w:t>
      </w:r>
      <w:r w:rsidR="00B46E7A" w:rsidRPr="008A1C07">
        <w:rPr>
          <w:rFonts w:ascii="Segoe UI" w:hAnsi="Segoe UI" w:cs="Segoe UI"/>
          <w:sz w:val="20"/>
          <w:szCs w:val="20"/>
        </w:rPr>
        <w:t xml:space="preserve">        </w:t>
      </w:r>
    </w:p>
    <w:p w14:paraId="5C216C92" w14:textId="77777777" w:rsidR="00CB65C2" w:rsidRPr="00045301" w:rsidRDefault="00582DF3" w:rsidP="002D4FF9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CB65C2" w:rsidRPr="00045301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CB65C2" w:rsidRPr="00045301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094F09C4" w14:textId="77777777" w:rsidR="00625E21" w:rsidRPr="00045301" w:rsidRDefault="00582DF3" w:rsidP="002D4FF9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1" w:history="1"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2" w:history="1"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twitter</w:t>
        </w:r>
      </w:hyperlink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</w:hyperlink>
    </w:p>
    <w:p w14:paraId="383646D2" w14:textId="77777777" w:rsidR="00625E21" w:rsidRPr="0004530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1547BCFC" w14:textId="77777777" w:rsidR="00625E21" w:rsidRPr="0004530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7C29C917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6A146460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2B5B9BCE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7474FB02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46CE7F60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E1E" w14:textId="77777777" w:rsidR="00582DF3" w:rsidRDefault="00582DF3" w:rsidP="009202F3">
      <w:r>
        <w:separator/>
      </w:r>
    </w:p>
  </w:endnote>
  <w:endnote w:type="continuationSeparator" w:id="0">
    <w:p w14:paraId="0844BECE" w14:textId="77777777" w:rsidR="00582DF3" w:rsidRDefault="00582DF3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A71" w14:textId="77777777" w:rsidR="00B46E7A" w:rsidRDefault="00B46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3CB775B2" w14:textId="77777777" w:rsidTr="001B6966">
      <w:tc>
        <w:tcPr>
          <w:tcW w:w="6633" w:type="dxa"/>
        </w:tcPr>
        <w:p w14:paraId="33F2A926" w14:textId="77777777" w:rsidR="001B6966" w:rsidRPr="001B6966" w:rsidRDefault="00582DF3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27B9846">
              <v:rect id="_x0000_i1025" style="width:459.2pt;height:1pt" o:hralign="center" o:hrstd="t" o:hrnoshade="t" o:hr="t" fillcolor="black" stroked="f"/>
            </w:pict>
          </w:r>
        </w:p>
        <w:p w14:paraId="7F4FDFA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34DBE646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64338F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4BED6A52" w14:textId="77777777" w:rsid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Jitka Taussiková </w:t>
                </w:r>
              </w:p>
              <w:p w14:paraId="6E1498AA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273199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4ACE17C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31DEC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5E082D31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ABAA08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7493AFEB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75343D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305F4BC1" w14:textId="5708DCDC" w:rsidR="001B6966" w:rsidRPr="001B6966" w:rsidRDefault="00582DF3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B46E7A" w:rsidRPr="008A1C07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 xml:space="preserve">601 </w:t>
                </w:r>
                <w:r w:rsidR="00B46E7A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065</w:t>
                </w:r>
                <w:r w:rsidR="00B46E7A" w:rsidRPr="008A1C07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 xml:space="preserve"> </w:t>
                </w:r>
                <w:r w:rsidR="00B46E7A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460</w:t>
                </w:r>
                <w:r w:rsidR="00B46E7A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52E9F61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0D0AE1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40B3EC4B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17CD2B6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CAC6550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52AFA0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0C3B" w14:textId="77777777" w:rsidR="00B46E7A" w:rsidRDefault="00B46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9D9A" w14:textId="77777777" w:rsidR="00582DF3" w:rsidRDefault="00582DF3" w:rsidP="009202F3">
      <w:r>
        <w:separator/>
      </w:r>
    </w:p>
  </w:footnote>
  <w:footnote w:type="continuationSeparator" w:id="0">
    <w:p w14:paraId="53F250A6" w14:textId="77777777" w:rsidR="00582DF3" w:rsidRDefault="00582DF3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574C" w14:textId="77777777" w:rsidR="00B46E7A" w:rsidRDefault="00B46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1BD5" w14:textId="61040998" w:rsidR="009202F3" w:rsidRDefault="00AD5F7C" w:rsidP="00D626E4">
    <w:pPr>
      <w:pStyle w:val="Zhlav"/>
      <w:ind w:left="-284" w:firstLine="104"/>
    </w:pPr>
    <w:r>
      <w:rPr>
        <w:noProof/>
      </w:rPr>
      <w:drawing>
        <wp:inline distT="0" distB="0" distL="0" distR="0" wp14:anchorId="50A9C61D" wp14:editId="081B289C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3DB" w14:textId="77777777" w:rsidR="00B46E7A" w:rsidRDefault="00B46E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13C0"/>
    <w:rsid w:val="000362C4"/>
    <w:rsid w:val="0004019A"/>
    <w:rsid w:val="00045301"/>
    <w:rsid w:val="000535AD"/>
    <w:rsid w:val="000538D5"/>
    <w:rsid w:val="00085653"/>
    <w:rsid w:val="000A4C32"/>
    <w:rsid w:val="000D038F"/>
    <w:rsid w:val="00122560"/>
    <w:rsid w:val="00126B9F"/>
    <w:rsid w:val="001339AD"/>
    <w:rsid w:val="0015489C"/>
    <w:rsid w:val="00192565"/>
    <w:rsid w:val="001B6966"/>
    <w:rsid w:val="001D254F"/>
    <w:rsid w:val="001E47E6"/>
    <w:rsid w:val="00206B47"/>
    <w:rsid w:val="00237F01"/>
    <w:rsid w:val="002A3576"/>
    <w:rsid w:val="002A719C"/>
    <w:rsid w:val="002D4FF9"/>
    <w:rsid w:val="002E38B7"/>
    <w:rsid w:val="00312C32"/>
    <w:rsid w:val="00312CEA"/>
    <w:rsid w:val="0036406F"/>
    <w:rsid w:val="00365D65"/>
    <w:rsid w:val="00366B0D"/>
    <w:rsid w:val="00372BB3"/>
    <w:rsid w:val="00373CB9"/>
    <w:rsid w:val="00384B70"/>
    <w:rsid w:val="0038582B"/>
    <w:rsid w:val="003907E5"/>
    <w:rsid w:val="003D23C0"/>
    <w:rsid w:val="003E4E24"/>
    <w:rsid w:val="003F23F9"/>
    <w:rsid w:val="003F370D"/>
    <w:rsid w:val="003F6906"/>
    <w:rsid w:val="0042020D"/>
    <w:rsid w:val="00437515"/>
    <w:rsid w:val="004765BB"/>
    <w:rsid w:val="00485E27"/>
    <w:rsid w:val="00491DE6"/>
    <w:rsid w:val="00491FCE"/>
    <w:rsid w:val="00496586"/>
    <w:rsid w:val="004B6450"/>
    <w:rsid w:val="004E068B"/>
    <w:rsid w:val="005236C7"/>
    <w:rsid w:val="005537F3"/>
    <w:rsid w:val="00582DF3"/>
    <w:rsid w:val="00586FB2"/>
    <w:rsid w:val="0058706A"/>
    <w:rsid w:val="00594E3A"/>
    <w:rsid w:val="005F4C80"/>
    <w:rsid w:val="0060068D"/>
    <w:rsid w:val="006045F3"/>
    <w:rsid w:val="00607C14"/>
    <w:rsid w:val="00610C13"/>
    <w:rsid w:val="00623F40"/>
    <w:rsid w:val="00625E21"/>
    <w:rsid w:val="006B1F4B"/>
    <w:rsid w:val="006B4BCB"/>
    <w:rsid w:val="006C38EA"/>
    <w:rsid w:val="007112CC"/>
    <w:rsid w:val="00715A3A"/>
    <w:rsid w:val="00776F86"/>
    <w:rsid w:val="007A360D"/>
    <w:rsid w:val="007A6BBC"/>
    <w:rsid w:val="007D3F88"/>
    <w:rsid w:val="007F312A"/>
    <w:rsid w:val="00801302"/>
    <w:rsid w:val="00810AD1"/>
    <w:rsid w:val="0081555F"/>
    <w:rsid w:val="008E0BD8"/>
    <w:rsid w:val="008E43A5"/>
    <w:rsid w:val="008E7589"/>
    <w:rsid w:val="009202F3"/>
    <w:rsid w:val="00927EC3"/>
    <w:rsid w:val="00960F01"/>
    <w:rsid w:val="00961EA1"/>
    <w:rsid w:val="009945FB"/>
    <w:rsid w:val="009B0800"/>
    <w:rsid w:val="009D2A2D"/>
    <w:rsid w:val="009D4B3B"/>
    <w:rsid w:val="009D7FE1"/>
    <w:rsid w:val="009F5332"/>
    <w:rsid w:val="00A445AC"/>
    <w:rsid w:val="00A812E4"/>
    <w:rsid w:val="00AD5F7C"/>
    <w:rsid w:val="00AE104A"/>
    <w:rsid w:val="00B05795"/>
    <w:rsid w:val="00B07E38"/>
    <w:rsid w:val="00B2050B"/>
    <w:rsid w:val="00B33844"/>
    <w:rsid w:val="00B34014"/>
    <w:rsid w:val="00B46E7A"/>
    <w:rsid w:val="00B72A47"/>
    <w:rsid w:val="00B9498D"/>
    <w:rsid w:val="00BA6C91"/>
    <w:rsid w:val="00BB544C"/>
    <w:rsid w:val="00BF6633"/>
    <w:rsid w:val="00C01C2A"/>
    <w:rsid w:val="00C252F3"/>
    <w:rsid w:val="00C3129D"/>
    <w:rsid w:val="00C47E9F"/>
    <w:rsid w:val="00C64638"/>
    <w:rsid w:val="00C91510"/>
    <w:rsid w:val="00C92C06"/>
    <w:rsid w:val="00CA6FCB"/>
    <w:rsid w:val="00CB4C96"/>
    <w:rsid w:val="00CB4FB6"/>
    <w:rsid w:val="00CB65C2"/>
    <w:rsid w:val="00CC58A2"/>
    <w:rsid w:val="00CD4C2A"/>
    <w:rsid w:val="00CE1DC5"/>
    <w:rsid w:val="00CE2753"/>
    <w:rsid w:val="00D25684"/>
    <w:rsid w:val="00D626E4"/>
    <w:rsid w:val="00D66D44"/>
    <w:rsid w:val="00DD5547"/>
    <w:rsid w:val="00DE13D7"/>
    <w:rsid w:val="00E07557"/>
    <w:rsid w:val="00E13EF4"/>
    <w:rsid w:val="00E23203"/>
    <w:rsid w:val="00E31105"/>
    <w:rsid w:val="00E37E8F"/>
    <w:rsid w:val="00E446A8"/>
    <w:rsid w:val="00E72B2A"/>
    <w:rsid w:val="00E902D4"/>
    <w:rsid w:val="00E96C39"/>
    <w:rsid w:val="00E978B8"/>
    <w:rsid w:val="00EC3816"/>
    <w:rsid w:val="00ED4F32"/>
    <w:rsid w:val="00EE2CB7"/>
    <w:rsid w:val="00F070FF"/>
    <w:rsid w:val="00F24103"/>
    <w:rsid w:val="00F54B85"/>
    <w:rsid w:val="00F860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303D5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-kacina.pano3d.cz/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0F3-2B8D-496F-8655-6BD3B42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Jitka</cp:lastModifiedBy>
  <cp:revision>3</cp:revision>
  <cp:lastPrinted>2017-10-24T12:01:00Z</cp:lastPrinted>
  <dcterms:created xsi:type="dcterms:W3CDTF">2023-04-04T09:22:00Z</dcterms:created>
  <dcterms:modified xsi:type="dcterms:W3CDTF">2023-04-04T09:22:00Z</dcterms:modified>
</cp:coreProperties>
</file>